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8931"/>
        </w:tabs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8931"/>
        </w:tabs>
        <w:ind w:left="851" w:firstLine="0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Kraków, dnia </w:t>
      </w:r>
      <w:r w:rsidDel="00000000" w:rsidR="00000000" w:rsidRPr="00000000">
        <w:rPr>
          <w:rtl w:val="0"/>
        </w:rPr>
        <w:t xml:space="preserve">17.04.</w:t>
      </w:r>
      <w:r w:rsidDel="00000000" w:rsidR="00000000" w:rsidRPr="00000000">
        <w:rPr>
          <w:color w:val="000000"/>
          <w:rtl w:val="0"/>
        </w:rPr>
        <w:t xml:space="preserve">202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color w:val="000000"/>
          <w:rtl w:val="0"/>
        </w:rPr>
        <w:t xml:space="preserve"> r.</w:t>
      </w:r>
    </w:p>
    <w:p w:rsidR="00000000" w:rsidDel="00000000" w:rsidP="00000000" w:rsidRDefault="00000000" w:rsidRPr="00000000" w14:paraId="00000003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Zapytanie ofertowe nr 2/2026 na wykonanie usługi w zakresie </w:t>
      </w:r>
      <w:r w:rsidDel="00000000" w:rsidR="00000000" w:rsidRPr="00000000">
        <w:rPr>
          <w:b w:val="1"/>
          <w:bCs w:val="1"/>
          <w:highlight w:val="white"/>
          <w:rtl w:val="0"/>
        </w:rPr>
        <w:t xml:space="preserve">architektury i integracji procesów obliczeniowych, obejmująca następujący zakres prac: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06">
      <w:pPr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color w:val="212121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I. ZAMAWIAJĄCY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color w:val="212121"/>
        </w:rPr>
      </w:pPr>
      <w:r w:rsidDel="00000000" w:rsidR="00000000" w:rsidRPr="00000000">
        <w:rPr>
          <w:color w:val="212121"/>
          <w:rtl w:val="0"/>
        </w:rPr>
        <w:t xml:space="preserve">BEIT Sp. z o. o.</w:t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color w:val="212121"/>
        </w:rPr>
      </w:pPr>
      <w:r w:rsidDel="00000000" w:rsidR="00000000" w:rsidRPr="00000000">
        <w:rPr>
          <w:color w:val="212121"/>
          <w:rtl w:val="0"/>
        </w:rPr>
        <w:t xml:space="preserve">ul. Wadowicka 8a</w:t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color w:val="212121"/>
        </w:rPr>
      </w:pPr>
      <w:r w:rsidDel="00000000" w:rsidR="00000000" w:rsidRPr="00000000">
        <w:rPr>
          <w:color w:val="212121"/>
          <w:rtl w:val="0"/>
        </w:rPr>
        <w:t xml:space="preserve">30-415 Kraków</w:t>
      </w:r>
    </w:p>
    <w:p w:rsidR="00000000" w:rsidDel="00000000" w:rsidP="00000000" w:rsidRDefault="00000000" w:rsidRPr="00000000" w14:paraId="0000000B">
      <w:pPr>
        <w:spacing w:line="240" w:lineRule="auto"/>
        <w:jc w:val="both"/>
        <w:rPr/>
      </w:pPr>
      <w:r w:rsidDel="00000000" w:rsidR="00000000" w:rsidRPr="00000000">
        <w:rPr>
          <w:color w:val="212121"/>
          <w:rtl w:val="0"/>
        </w:rPr>
        <w:t xml:space="preserve">NIP: 6751588681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II. TRYB UDZIELANIA ZAMÓWIENIA.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644" w:hanging="359.9999999999999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Zamówienie będzie udzielane w trybie postępowania ofertowego zgodnie z zasadą konkurencyjności.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ind w:left="644" w:hanging="359.9999999999999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oświadcza, że niniejsze zapytanie ofertowe jest realizowane w ramach projektu, którego Zamawiający jest wnioskodawcą.</w:t>
      </w:r>
    </w:p>
    <w:p w:rsidR="00000000" w:rsidDel="00000000" w:rsidP="00000000" w:rsidRDefault="00000000" w:rsidRPr="00000000" w14:paraId="00000010">
      <w:pPr>
        <w:ind w:left="426" w:firstLine="0"/>
        <w:jc w:val="both"/>
        <w:rPr>
          <w:color w:val="000000"/>
          <w:highlight w:val="white"/>
        </w:rPr>
      </w:pPr>
      <w:r w:rsidDel="00000000" w:rsidR="00000000" w:rsidRPr="00000000">
        <w:rPr>
          <w:color w:val="000000"/>
          <w:rtl w:val="0"/>
        </w:rPr>
        <w:t xml:space="preserve">Numer naboru - </w:t>
      </w:r>
      <w:r w:rsidDel="00000000" w:rsidR="00000000" w:rsidRPr="00000000">
        <w:rPr>
          <w:color w:val="000000"/>
          <w:highlight w:val="white"/>
          <w:rtl w:val="0"/>
        </w:rPr>
        <w:t xml:space="preserve">FENG.05.01-IP.01-003/25 – Ścieżka A: Projekty realizowane w sektorze </w:t>
      </w:r>
    </w:p>
    <w:p w:rsidR="00000000" w:rsidDel="00000000" w:rsidP="00000000" w:rsidRDefault="00000000" w:rsidRPr="00000000" w14:paraId="00000011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highlight w:val="white"/>
          <w:rtl w:val="0"/>
        </w:rPr>
        <w:t xml:space="preserve">technologie cyfrowe i innowacje w ramach głębokich technologii</w:t>
        <w:br w:type="textWrapping"/>
      </w:r>
      <w:r w:rsidDel="00000000" w:rsidR="00000000" w:rsidRPr="00000000">
        <w:rPr>
          <w:color w:val="000000"/>
          <w:rtl w:val="0"/>
        </w:rPr>
        <w:t xml:space="preserve">Wnioskodawca -  </w:t>
      </w:r>
      <w:r w:rsidDel="00000000" w:rsidR="00000000" w:rsidRPr="00000000">
        <w:rPr>
          <w:color w:val="212121"/>
          <w:rtl w:val="0"/>
        </w:rPr>
        <w:t xml:space="preserve">BEIT Sp. z o. 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III. KOD CPV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72316000-3 Usługi analizy danych</w:t>
      </w:r>
    </w:p>
    <w:p w:rsidR="00000000" w:rsidDel="00000000" w:rsidP="00000000" w:rsidRDefault="00000000" w:rsidRPr="00000000" w14:paraId="00000015">
      <w:pPr>
        <w:ind w:left="720" w:firstLine="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73100000-3 Usługi badawcze i eksperymentalno-rozwojowe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IV. OPIS PRZEDMIOTU ZAMÓWIENIA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highlight w:val="white"/>
        </w:rPr>
      </w:pPr>
      <w:r w:rsidDel="00000000" w:rsidR="00000000" w:rsidRPr="00000000">
        <w:rPr>
          <w:rtl w:val="0"/>
        </w:rPr>
        <w:t xml:space="preserve">Przedmiotem zamówienia jest wykonanie usług </w:t>
      </w:r>
      <w:r w:rsidDel="00000000" w:rsidR="00000000" w:rsidRPr="00000000">
        <w:rPr>
          <w:highlight w:val="white"/>
          <w:rtl w:val="0"/>
        </w:rPr>
        <w:t xml:space="preserve">w zakresie architektury i integracji procesów obliczeniowych, obejmująca następujący zakres prac: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1. Realizacja procesów testowania rozwiązań technologicznych, w tym przygotowanie środowisk, planowanie testów i zapewnienie ich spójności z wymaganiami projektowymi.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2. Monitorowanie kluczowych metryk technicznych (m.in. zużycie energii, czas operacji, stabilność systemów) oraz wdrażanie działań optymalizacyjnych.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3. Tworzenie i utrzymywanie dokumentacji procesowej oraz technicznej, wspierającej rozwój, testy i automatyzację.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4. Udział w rozwoju i automatyzacji pipeline’ów CI/CD oraz integracja narzędzi testujących i monitorujących.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highlight w:val="white"/>
          <w:rtl w:val="0"/>
        </w:rPr>
        <w:t xml:space="preserve">5. Prace związane z implementacją oraz wdrażaniem rozwiązań technologicznych, dostosowanych do konkretnych wymagań.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V. WARUNKI UDZIAŁU W POSTĘPOWANIU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Rule="auto"/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W postępowaniu mogą uczestniczyć Oferenci, którzy: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a) spełnią warunki określone w niniejszym Zapytaniu ofertowym,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b) posiadają uprawnienia do wykonywania określonej działalności lub czynności, jeżeli ustawy nakładają obowiązek posiadania takich uprawnień,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c) posiadają niezbędną wiedzę oraz dysponują potencjałem technicznym i kadrowym niezbędnym do prawidłowego wykonania przedmiotu zamówienia, tj. dysponują co najmniej 1 osobą spełniającą łącznie następujące wymagania: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240" w:lineRule="auto"/>
        <w:ind w:left="1440" w:hanging="360"/>
        <w:rPr/>
      </w:pPr>
      <w:r w:rsidDel="00000000" w:rsidR="00000000" w:rsidRPr="00000000">
        <w:rPr>
          <w:rtl w:val="0"/>
        </w:rPr>
        <w:t xml:space="preserve"> co najmniej wyższe wykształcenie techniczne, interdyscyplinarne lub pokrewne,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przynajmniej 5 letnie doświadczenie w realizacji projektów badawczo-rozwojowych,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- doświadczenie z projektowaniem pipeline’ów CI/CD,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- znajomość rynku technologii zaawansowanych (deep tech),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- posiadanie wiedzy z zakresu testowania oprogramowania.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Oferent w celu potwierdzenia spełnienia warunków udziału w postępowaniu wskazanych w: pkt V.1. a) – c) zobowiązany jest przedstawić oświadczenie o spełnieniu warunków udziału w postępowaniu stanowiące załącznik nr 2 przed upływem terminu składania ofert. Zamawiający zastrzega sobie prawo weryfikacji warunków udziału w postępowaniu opisanych w punkcie V.1.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VI. TERMIN WYKONANIA ZAMÓWIENIA</w:t>
      </w:r>
    </w:p>
    <w:p w:rsidR="00000000" w:rsidDel="00000000" w:rsidP="00000000" w:rsidRDefault="00000000" w:rsidRPr="00000000" w14:paraId="0000002A">
      <w:pPr>
        <w:numPr>
          <w:ilvl w:val="0"/>
          <w:numId w:val="12"/>
        </w:numPr>
        <w:spacing w:after="240" w:before="24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Realizacja usługi zakończy się najpóźniej do dnia </w:t>
      </w:r>
      <w:r w:rsidDel="00000000" w:rsidR="00000000" w:rsidRPr="00000000">
        <w:rPr>
          <w:b w:val="1"/>
          <w:bCs w:val="1"/>
          <w:rtl w:val="0"/>
        </w:rPr>
        <w:t xml:space="preserve">31.12.2028 r. </w:t>
      </w:r>
      <w:r w:rsidDel="00000000" w:rsidR="00000000" w:rsidRPr="00000000">
        <w:rPr>
          <w:rtl w:val="0"/>
        </w:rPr>
        <w:t xml:space="preserve">Szczegółowy harmonogram realizacji zamówienia zostanie ustalony z wybranym Wykonawcą po podpisaniu umowy, z uwzględnieniem postępu prac badawczo-rozwojowych w ramach projektu.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426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VII. OPIS SPOSOBU PRZYGOTOWANIA OFERTY</w:t>
      </w:r>
    </w:p>
    <w:p w:rsidR="00000000" w:rsidDel="00000000" w:rsidP="00000000" w:rsidRDefault="00000000" w:rsidRPr="00000000" w14:paraId="0000002D">
      <w:pPr>
        <w:ind w:left="0" w:firstLine="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Oferent powinien stworzyć ofertę na formularzu załączonym do niniejszego zapytania ofertowego (załącznik nr 1). 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Wraz z formularzem ofertowym Oferent powinien dostarczyć wypełnione i podpisane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oświadczenie o spełnieniu warunków udziału w postępowaniu ofertowym stanowiący załącznik nr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VIII. MIEJSCE ORAZ TERMIN SKŁADANIA OFERT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Oferta powinna być przesłana za pośrednictwem Bazy Konkurencyjności pod adresem: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426" w:firstLine="0"/>
        <w:jc w:val="both"/>
        <w:rPr>
          <w:color w:val="000000"/>
        </w:rPr>
      </w:pPr>
      <w:hyperlink r:id="rId7">
        <w:r w:rsidDel="00000000" w:rsidR="00000000" w:rsidRPr="00000000">
          <w:rPr>
            <w:color w:val="000000"/>
            <w:u w:val="single"/>
            <w:rtl w:val="0"/>
          </w:rPr>
          <w:t xml:space="preserve">https://bazakonkurencyjnosci.funduszeeuropejskie.gov.pl</w:t>
        </w:r>
      </w:hyperlink>
      <w:r w:rsidDel="00000000" w:rsidR="00000000" w:rsidRPr="00000000">
        <w:rPr>
          <w:color w:val="000000"/>
          <w:rtl w:val="0"/>
        </w:rPr>
        <w:t xml:space="preserve"> do </w:t>
      </w:r>
      <w:r w:rsidDel="00000000" w:rsidR="00000000" w:rsidRPr="00000000">
        <w:rPr>
          <w:rtl w:val="0"/>
        </w:rPr>
        <w:t xml:space="preserve">30.04.2026</w:t>
      </w:r>
      <w:r w:rsidDel="00000000" w:rsidR="00000000" w:rsidRPr="00000000">
        <w:rPr>
          <w:color w:val="000000"/>
          <w:rtl w:val="0"/>
        </w:rPr>
        <w:t xml:space="preserve"> r. </w:t>
      </w:r>
    </w:p>
    <w:p w:rsidR="00000000" w:rsidDel="00000000" w:rsidP="00000000" w:rsidRDefault="00000000" w:rsidRPr="00000000" w14:paraId="00000033">
      <w:pPr>
        <w:ind w:left="426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Oferty złożone po terminie wskazanym w zapytaniu ofertowym zostaną odrzucone ze względu na niespełnienie wymogów postępowania.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390" w:hanging="390"/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IX. </w:t>
        <w:tab/>
        <w:t xml:space="preserve">TERMIN ZWIĄZANIA OFERTĄ</w:t>
      </w:r>
    </w:p>
    <w:p w:rsidR="00000000" w:rsidDel="00000000" w:rsidP="00000000" w:rsidRDefault="00000000" w:rsidRPr="00000000" w14:paraId="00000037">
      <w:pPr>
        <w:ind w:left="390" w:hanging="39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8"/>
        </w:numPr>
        <w:ind w:left="72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Oferent pozostaje związany ofertą przez okres 60 dni, licząc od dnia następnego po dniu otwarcia ofert.</w:t>
      </w:r>
    </w:p>
    <w:p w:rsidR="00000000" w:rsidDel="00000000" w:rsidP="00000000" w:rsidRDefault="00000000" w:rsidRPr="00000000" w14:paraId="00000039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X. OCENA OFERT</w:t>
      </w:r>
    </w:p>
    <w:p w:rsidR="00000000" w:rsidDel="00000000" w:rsidP="00000000" w:rsidRDefault="00000000" w:rsidRPr="00000000" w14:paraId="0000003B">
      <w:pPr>
        <w:numPr>
          <w:ilvl w:val="0"/>
          <w:numId w:val="17"/>
        </w:numPr>
        <w:ind w:left="720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dokona oceny ważnych ofert na podstawie następujących kryteriów:</w:t>
      </w:r>
    </w:p>
    <w:p w:rsidR="00000000" w:rsidDel="00000000" w:rsidP="00000000" w:rsidRDefault="00000000" w:rsidRPr="00000000" w14:paraId="0000003C">
      <w:pPr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  <w:t xml:space="preserve"> - Cena netto 100 %</w:t>
      </w:r>
    </w:p>
    <w:p w:rsidR="00000000" w:rsidDel="00000000" w:rsidP="00000000" w:rsidRDefault="00000000" w:rsidRPr="00000000" w14:paraId="0000003D">
      <w:pPr>
        <w:numPr>
          <w:ilvl w:val="0"/>
          <w:numId w:val="17"/>
        </w:numPr>
        <w:ind w:left="720" w:hanging="360"/>
        <w:jc w:val="both"/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Cena netto w PLN</w:t>
      </w:r>
    </w:p>
    <w:p w:rsidR="00000000" w:rsidDel="00000000" w:rsidP="00000000" w:rsidRDefault="00000000" w:rsidRPr="00000000" w14:paraId="0000003E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 Przez kryterium „Cena netto w PLN, Zamawiający rozumie określoną przez Oferenta  </w:t>
      </w:r>
    </w:p>
    <w:p w:rsidR="00000000" w:rsidDel="00000000" w:rsidP="00000000" w:rsidRDefault="00000000" w:rsidRPr="00000000" w14:paraId="0000003F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 cenę całkowitą netto za wykonanie przedmiotu zamówienia wskazaną w ofercie. Liczba   </w:t>
        <w:br w:type="textWrapping"/>
        <w:t xml:space="preserve">   punktów w ramach kryterium „Cena netto w PLN” będzie obliczana na podstawie    </w:t>
        <w:br w:type="textWrapping"/>
        <w:t xml:space="preserve">   następującego wzoru:</w:t>
      </w:r>
      <w:r w:rsidDel="00000000" w:rsidR="00000000" w:rsidRPr="00000000">
        <w:rPr>
          <w:rtl w:val="0"/>
        </w:rPr>
        <w:t xml:space="preserve">   Kc = Cn / Co * 100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567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gdzie:</w:t>
      </w:r>
    </w:p>
    <w:p w:rsidR="00000000" w:rsidDel="00000000" w:rsidP="00000000" w:rsidRDefault="00000000" w:rsidRPr="00000000" w14:paraId="00000041">
      <w:pPr>
        <w:ind w:left="567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Cn – najniższa zaproponowana cena netto przedmiotu zamówienia</w:t>
      </w:r>
    </w:p>
    <w:p w:rsidR="00000000" w:rsidDel="00000000" w:rsidP="00000000" w:rsidRDefault="00000000" w:rsidRPr="00000000" w14:paraId="00000042">
      <w:pPr>
        <w:ind w:left="567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Co – cena netto przedmiotu zamówienia zaproponowana w badanej ofercie </w:t>
      </w:r>
    </w:p>
    <w:p w:rsidR="00000000" w:rsidDel="00000000" w:rsidP="00000000" w:rsidRDefault="00000000" w:rsidRPr="00000000" w14:paraId="00000043">
      <w:pPr>
        <w:ind w:left="567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Kc – liczba punktów przyznana danej ofercie w kryterium „Cena netto w PLN”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567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Oferta za kryterium „cena netto w PLN” może otrzymać maksymalnie 100 pkt</w:t>
      </w:r>
    </w:p>
    <w:p w:rsidR="00000000" w:rsidDel="00000000" w:rsidP="00000000" w:rsidRDefault="00000000" w:rsidRPr="00000000" w14:paraId="00000045">
      <w:pPr>
        <w:shd w:fill="ffffff" w:val="clear"/>
        <w:spacing w:before="120" w:lineRule="auto"/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 przypadku podania ceny netto przedmiotu zamówienia w walucie obcej, przeliczanie na potrzeby oceny na PLN dokonane zostanie według średniego kursu NBP z dnia poprzedzającego dzień otwarcia ofert.</w:t>
      </w:r>
    </w:p>
    <w:p w:rsidR="00000000" w:rsidDel="00000000" w:rsidP="00000000" w:rsidRDefault="00000000" w:rsidRPr="00000000" w14:paraId="00000046">
      <w:pPr>
        <w:tabs>
          <w:tab w:val="left" w:leader="none" w:pos="2670"/>
        </w:tabs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</w:r>
    </w:p>
    <w:p w:rsidR="00000000" w:rsidDel="00000000" w:rsidP="00000000" w:rsidRDefault="00000000" w:rsidRPr="00000000" w14:paraId="00000047">
      <w:pPr>
        <w:tabs>
          <w:tab w:val="left" w:leader="none" w:pos="2670"/>
        </w:tabs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Uzyskane oceny zostaną zaokrąglone z dokładnością do dwóch miejsc po przecinku. Zamawiający udzieli zamówienia Wykonawcy, którego oferta spełni wszystkie warunki i wymagania oraz otrzyma największą liczbę punktów.</w:t>
      </w:r>
    </w:p>
    <w:p w:rsidR="00000000" w:rsidDel="00000000" w:rsidP="00000000" w:rsidRDefault="00000000" w:rsidRPr="00000000" w14:paraId="00000048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Maksymalna liczba punktów możliwych do uzyskania: 100 pkt. </w:t>
      </w:r>
    </w:p>
    <w:p w:rsidR="00000000" w:rsidDel="00000000" w:rsidP="00000000" w:rsidRDefault="00000000" w:rsidRPr="00000000" w14:paraId="00000049">
      <w:pPr>
        <w:shd w:fill="ffffff" w:val="clear"/>
        <w:spacing w:before="120" w:lineRule="auto"/>
        <w:ind w:left="426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XI. INFORMACJE DOTYCZĄCE WYBORU NAJKORZYSTNIEJSZEJ OFERTY</w:t>
      </w:r>
    </w:p>
    <w:p w:rsidR="00000000" w:rsidDel="00000000" w:rsidP="00000000" w:rsidRDefault="00000000" w:rsidRPr="00000000" w14:paraId="0000004B">
      <w:pPr>
        <w:numPr>
          <w:ilvl w:val="0"/>
          <w:numId w:val="15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Otwarcie i ocena ofert zostanie dokonana w dniu </w:t>
      </w:r>
      <w:r w:rsidDel="00000000" w:rsidR="00000000" w:rsidRPr="00000000">
        <w:rPr>
          <w:b w:val="1"/>
          <w:bCs w:val="1"/>
          <w:rtl w:val="0"/>
        </w:rPr>
        <w:t xml:space="preserve">05.05.2026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r. a wynik wyboru najkorzystniejszej oferty zostanie ogłoszony na stronie internetowej pod adresem: bazakonkurencyjnosci.funduszeeuropejskie.gov.pl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5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Oferty złożone po terminie nie będą rozpatrywane.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XII. INFORMACJA ODNOŚNIE ZAMÓWIEŃ CZĘŚCIOWYCH, WARIANTOWYCH, </w:t>
      </w:r>
    </w:p>
    <w:p w:rsidR="00000000" w:rsidDel="00000000" w:rsidP="00000000" w:rsidRDefault="00000000" w:rsidRPr="00000000" w14:paraId="00000050">
      <w:pPr>
        <w:ind w:left="397" w:firstLine="0"/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UZUPEŁNIAJĄCYCH</w:t>
      </w:r>
    </w:p>
    <w:p w:rsidR="00000000" w:rsidDel="00000000" w:rsidP="00000000" w:rsidRDefault="00000000" w:rsidRPr="00000000" w14:paraId="00000051">
      <w:pPr>
        <w:numPr>
          <w:ilvl w:val="0"/>
          <w:numId w:val="16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nie dopuszcza możliwości składania ofert częściowych.</w:t>
      </w:r>
    </w:p>
    <w:p w:rsidR="00000000" w:rsidDel="00000000" w:rsidP="00000000" w:rsidRDefault="00000000" w:rsidRPr="00000000" w14:paraId="00000052">
      <w:pPr>
        <w:numPr>
          <w:ilvl w:val="0"/>
          <w:numId w:val="16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dopuszcza możliwość powierzenia części lub całości zamówienia podwykonawcom.</w:t>
      </w:r>
    </w:p>
    <w:p w:rsidR="00000000" w:rsidDel="00000000" w:rsidP="00000000" w:rsidRDefault="00000000" w:rsidRPr="00000000" w14:paraId="00000053">
      <w:pPr>
        <w:numPr>
          <w:ilvl w:val="0"/>
          <w:numId w:val="16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nie dopuszcza składania ofert wariantowych.</w:t>
      </w:r>
    </w:p>
    <w:p w:rsidR="00000000" w:rsidDel="00000000" w:rsidP="00000000" w:rsidRDefault="00000000" w:rsidRPr="00000000" w14:paraId="00000054">
      <w:pPr>
        <w:ind w:left="426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397" w:hanging="397"/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XIII. </w:t>
        <w:tab/>
        <w:t xml:space="preserve"> INFORMACJA NA TEMAT ZAKAZU POWIĄZAŃ OSOBOWYCH LUB   </w:t>
      </w:r>
    </w:p>
    <w:p w:rsidR="00000000" w:rsidDel="00000000" w:rsidP="00000000" w:rsidRDefault="00000000" w:rsidRPr="00000000" w14:paraId="00000056">
      <w:pPr>
        <w:ind w:left="397" w:firstLine="0"/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 </w:t>
        <w:tab/>
        <w:t xml:space="preserve">KAPITAŁOWYCH</w:t>
      </w:r>
    </w:p>
    <w:p w:rsidR="00000000" w:rsidDel="00000000" w:rsidP="00000000" w:rsidRDefault="00000000" w:rsidRPr="00000000" w14:paraId="00000057">
      <w:pPr>
        <w:ind w:left="397" w:firstLine="0"/>
        <w:jc w:val="both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hanging="426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postępowaniu nie mogą uczestniczyć Oferenci powiązani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Oferentem, polegające w szczególności na: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6" w:right="0" w:hanging="36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6" w:right="0" w:hanging="36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146" w:right="0" w:hanging="36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pozostawaniu z wykonawcą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5D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XIV. </w:t>
        <w:tab/>
        <w:t xml:space="preserve"> ZMIANY UMOWY LUB WARUNKÓW ZAMÓWIENIA</w:t>
      </w:r>
    </w:p>
    <w:p w:rsidR="00000000" w:rsidDel="00000000" w:rsidP="00000000" w:rsidRDefault="00000000" w:rsidRPr="00000000" w14:paraId="0000005E">
      <w:pPr>
        <w:ind w:left="426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426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Zamawiający zastrzega sobie prawo do wprowadzenia zmian na etapie ustalania warunków zamówienia lub podpisywania z wybranym Wykonawcą umowy oraz w przyjętych warunkach zamówienia lub w zawartej umowie w tym w szczególności przeprowadzenia negocjacji w celu zmniejszenia wynagrodzenia, zmiany warunków płatności oraz zmiany terminów realizacji zamówienia, z Wykonawcą wybranym w wyniku przeprowadzonego postępowania o udzielenie zamówienia z następujących powodów:</w:t>
      </w:r>
    </w:p>
    <w:p w:rsidR="00000000" w:rsidDel="00000000" w:rsidP="00000000" w:rsidRDefault="00000000" w:rsidRPr="00000000" w14:paraId="00000060">
      <w:pPr>
        <w:numPr>
          <w:ilvl w:val="0"/>
          <w:numId w:val="9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uwarunkowań prawno-administracyjnych.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  Wytycznych   w   zakresie   kwalifikowalności   wydatków   w   ramach   Europejskiego   Funduszu Rozwoju Regionalnego, Europejskiego Funduszu Społecznego oraz Funduszu Spójności na lata 2021-2027 lub innych obowiązujących Wytycznych, obowiązujących dla zawartych umów i wymagających zmiany Umowy zawartej z Wykonawcą;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w interpretacjach Wytycznych;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przepisów prawa powszechnie obowiązującego, skutkująca koniecznością wprowadzenia zmian do zawartej umowy;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wynikająca z rozbieżności i niejasności w umowie, których nie będzie można usunąć w inny sposób niż poprzez zmianę postanowień umowy, a zmiana postanowień umowy spowoduje jednoznaczną interpretację postanowień umowy przez obie jej strony;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związaną z koniecznością likwidacji pomyłek pisarskich i rachunkowych w treści umowy;</w:t>
      </w:r>
    </w:p>
    <w:p w:rsidR="00000000" w:rsidDel="00000000" w:rsidP="00000000" w:rsidRDefault="00000000" w:rsidRPr="00000000" w14:paraId="00000066">
      <w:pPr>
        <w:numPr>
          <w:ilvl w:val="0"/>
          <w:numId w:val="9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okoliczności, których Zamawiający działając z należytą starannością nie mógł przewidzieć, a zmiana   postanowień   w   umowie   nie   prowadzi   do   zmiany charakteru   umowy   lub   w lepszy   sposób zabezpieczy cele projektu;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terminu wykonania zamówienia, w przypadku, gdy z powodów niezależnych od Wykonawcy nie będzie możliwe wykonanie zamówienia w zakładanym terminie;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  terminu   wykonania   zamówienia, w   przypadku gdy konieczność   zmiany   wynikać   będzie z przebiegu prac B+R w ramach projektu;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w rozliczeniu umowy cywilno-prawnej ustalonym przez Strony.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zmiana   rozwiązań   technologicznych.</w:t>
      </w:r>
    </w:p>
    <w:p w:rsidR="00000000" w:rsidDel="00000000" w:rsidP="00000000" w:rsidRDefault="00000000" w:rsidRPr="00000000" w14:paraId="0000006B">
      <w:pPr>
        <w:numPr>
          <w:ilvl w:val="0"/>
          <w:numId w:val="9"/>
        </w:numPr>
        <w:ind w:left="1117" w:hanging="360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color w:val="000000"/>
          <w:rtl w:val="0"/>
        </w:rPr>
        <w:t xml:space="preserve">niezależnych od stron lub w przypadku wystąpienia okoliczności, których nie można było przewidzieć w chwili zawarcia umowy – na zasadach uzgodnionych odrębnie pomiędzy stronami umowy.</w:t>
      </w:r>
    </w:p>
    <w:p w:rsidR="00000000" w:rsidDel="00000000" w:rsidP="00000000" w:rsidRDefault="00000000" w:rsidRPr="00000000" w14:paraId="0000006C">
      <w:pPr>
        <w:numPr>
          <w:ilvl w:val="0"/>
          <w:numId w:val="10"/>
        </w:numPr>
        <w:ind w:left="426" w:hanging="36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Warunkiem tego jest zgoda obydwu stron umowy oraz ewentualna zgoda Instytucji Pośredniczącej. </w:t>
      </w:r>
    </w:p>
    <w:p w:rsidR="00000000" w:rsidDel="00000000" w:rsidP="00000000" w:rsidRDefault="00000000" w:rsidRPr="00000000" w14:paraId="0000006D">
      <w:pPr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b w:val="1"/>
          <w:bCs w:val="1"/>
          <w:color w:val="000000"/>
          <w:rtl w:val="0"/>
        </w:rPr>
        <w:t xml:space="preserve">XV. </w:t>
        <w:tab/>
        <w:t xml:space="preserve"> WARUNKI PŁATNOŚCI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Podstawą zapłaty wynagrodzenia Wykonawcy będą protokoły odbiorów lub faktury Wykonawcy wystawione Zamawiającemu.</w:t>
      </w:r>
    </w:p>
    <w:p w:rsidR="00000000" w:rsidDel="00000000" w:rsidP="00000000" w:rsidRDefault="00000000" w:rsidRPr="00000000" w14:paraId="0000006F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XVI. </w:t>
        <w:tab/>
        <w:t xml:space="preserve"> WYKLUCZENIA</w:t>
      </w:r>
    </w:p>
    <w:p w:rsidR="00000000" w:rsidDel="00000000" w:rsidP="00000000" w:rsidRDefault="00000000" w:rsidRPr="00000000" w14:paraId="00000071">
      <w:pPr>
        <w:numPr>
          <w:ilvl w:val="0"/>
          <w:numId w:val="8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Odrzuceniu podlegają oferty: </w:t>
      </w:r>
    </w:p>
    <w:p w:rsidR="00000000" w:rsidDel="00000000" w:rsidP="00000000" w:rsidRDefault="00000000" w:rsidRPr="00000000" w14:paraId="00000072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- których treść nie odpowiada treści zapytania ofertowego, </w:t>
      </w:r>
    </w:p>
    <w:p w:rsidR="00000000" w:rsidDel="00000000" w:rsidP="00000000" w:rsidRDefault="00000000" w:rsidRPr="00000000" w14:paraId="00000073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- złożone przez Oferenta, który nie spełnia warunków, określonych w zapytaniu ofertowym,</w:t>
      </w:r>
    </w:p>
    <w:p w:rsidR="00000000" w:rsidDel="00000000" w:rsidP="00000000" w:rsidRDefault="00000000" w:rsidRPr="00000000" w14:paraId="00000074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- które zostały złożone po wyznaczonym terminie na składanie ofert,</w:t>
      </w:r>
    </w:p>
    <w:p w:rsidR="00000000" w:rsidDel="00000000" w:rsidP="00000000" w:rsidRDefault="00000000" w:rsidRPr="00000000" w14:paraId="00000075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- złożone przez Oferenta podlegającego wykluczeniu w związku z istnieniem powiązań  </w:t>
      </w:r>
    </w:p>
    <w:p w:rsidR="00000000" w:rsidDel="00000000" w:rsidP="00000000" w:rsidRDefault="00000000" w:rsidRPr="00000000" w14:paraId="00000076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osobowych lub kapitałowych. </w:t>
      </w:r>
    </w:p>
    <w:p w:rsidR="00000000" w:rsidDel="00000000" w:rsidP="00000000" w:rsidRDefault="00000000" w:rsidRPr="00000000" w14:paraId="00000077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- w związku z trwającą agresją wojskową Rosji wobec Ukrainy oraz doniesieniami o okrucieństwach popełnianych przez rosyjskie siły zbrojne w Ukrainie w ramach piątego pakietu sankcji gospodarczych i indywidualnych wobec Rosji w dniu 8 kwietnia 2022 r. Rada Unii Europejskiej przyjęła rozporządzenie (UE) 2022/576 w sprawie zmiany rozporządzenia (UE) nr 833/2014 dotyczącego środków ograniczających w związku z działaniami Rosji</w:t>
      </w:r>
    </w:p>
    <w:p w:rsidR="00000000" w:rsidDel="00000000" w:rsidP="00000000" w:rsidRDefault="00000000" w:rsidRPr="00000000" w14:paraId="00000078">
      <w:pPr>
        <w:ind w:left="426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destabilizującymi sytuację na Ukrainie (Dz. Urz. UE nr L 111 z 8.4.2022, str. 1), ustanowiono ogólnounijny zakaz udziału rosyjskich wykonawców w zamówieniach publicznych i koncesjach udzielanych w państwach członkowskich Unii Europejskiej.</w:t>
      </w:r>
    </w:p>
    <w:p w:rsidR="00000000" w:rsidDel="00000000" w:rsidP="00000000" w:rsidRDefault="00000000" w:rsidRPr="00000000" w14:paraId="00000079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XVII. </w:t>
        <w:tab/>
        <w:t xml:space="preserve"> DODATKOWE INFORMACJE</w:t>
      </w:r>
    </w:p>
    <w:p w:rsidR="00000000" w:rsidDel="00000000" w:rsidP="00000000" w:rsidRDefault="00000000" w:rsidRPr="00000000" w14:paraId="0000007B">
      <w:pPr>
        <w:numPr>
          <w:ilvl w:val="0"/>
          <w:numId w:val="13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Zapytanie ofertowe zamieszczono na stronie bazakonkurencyjnosci.funduszeeuropejskie.gov.pl </w:t>
      </w:r>
    </w:p>
    <w:p w:rsidR="00000000" w:rsidDel="00000000" w:rsidP="00000000" w:rsidRDefault="00000000" w:rsidRPr="00000000" w14:paraId="0000007C">
      <w:pPr>
        <w:numPr>
          <w:ilvl w:val="0"/>
          <w:numId w:val="13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Poprzez złożenie oferty Oferent wyraża zgodę na podanie do wiadomości pozostałym Oferentom szczegółów oferty. Oferent ma prawo nie wyrazić zgody na podanie do wiadomości szczegółów przedmiotu zamówienia.</w:t>
      </w:r>
    </w:p>
    <w:p w:rsidR="00000000" w:rsidDel="00000000" w:rsidP="00000000" w:rsidRDefault="00000000" w:rsidRPr="00000000" w14:paraId="0000007D">
      <w:pPr>
        <w:numPr>
          <w:ilvl w:val="0"/>
          <w:numId w:val="13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Oferent może przed upływem terminu składania ofert zmienić lub wycofać swoją ofertę.</w:t>
      </w:r>
    </w:p>
    <w:p w:rsidR="00000000" w:rsidDel="00000000" w:rsidP="00000000" w:rsidRDefault="00000000" w:rsidRPr="00000000" w14:paraId="0000007E">
      <w:pPr>
        <w:numPr>
          <w:ilvl w:val="0"/>
          <w:numId w:val="13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W razie wątpliwości w toku badania i oceny ofert Zamawiający może żądać od Oferentów dodatkowych dokumentów lub wyjaśnień dotyczących treści złożonych ofert</w:t>
      </w:r>
    </w:p>
    <w:p w:rsidR="00000000" w:rsidDel="00000000" w:rsidP="00000000" w:rsidRDefault="00000000" w:rsidRPr="00000000" w14:paraId="0000007F">
      <w:pPr>
        <w:numPr>
          <w:ilvl w:val="0"/>
          <w:numId w:val="13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zastrzega sobie możliwość, przed upływem terminu do składania ofert: zmiany zapytania ofertowego bez podania przyczyny oraz do unieważnienia postępowania w każdym czasie bez podania przyczyny.</w:t>
      </w:r>
    </w:p>
    <w:p w:rsidR="00000000" w:rsidDel="00000000" w:rsidP="00000000" w:rsidRDefault="00000000" w:rsidRPr="00000000" w14:paraId="00000080">
      <w:pPr>
        <w:numPr>
          <w:ilvl w:val="0"/>
          <w:numId w:val="13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Informacja o wynikach postępowania nie stanowi oświadczenia Zamawiającego o zawarciu umowy. Umowa zostaje zawarta z chwilą jej podpisania co oznacza, że Oferentowi nie przysługuje roszczenie z tego tytułu, w szczególności roszczenie o zawarcie umowy.</w:t>
      </w:r>
    </w:p>
    <w:p w:rsidR="00000000" w:rsidDel="00000000" w:rsidP="00000000" w:rsidRDefault="00000000" w:rsidRPr="00000000" w14:paraId="00000081">
      <w:pPr>
        <w:numPr>
          <w:ilvl w:val="0"/>
          <w:numId w:val="13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Koszty związane z przygotowaniem oferty ponosi składający ofertę</w:t>
      </w:r>
    </w:p>
    <w:p w:rsidR="00000000" w:rsidDel="00000000" w:rsidP="00000000" w:rsidRDefault="00000000" w:rsidRPr="00000000" w14:paraId="00000082">
      <w:pPr>
        <w:numPr>
          <w:ilvl w:val="0"/>
          <w:numId w:val="13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Zamawiający informuje, że postępowanie nie jest prowadzone w oparciu o ustawę z dnia 29 stycznia 2004 r. Prawo Zamówień Publicznych, dlatego nie jest możliwe stosowanie środków odwoławczych określonych w tej ustawie.</w:t>
      </w:r>
    </w:p>
    <w:p w:rsidR="00000000" w:rsidDel="00000000" w:rsidP="00000000" w:rsidRDefault="00000000" w:rsidRPr="00000000" w14:paraId="00000083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XVIII. KONTAKT</w:t>
      </w:r>
    </w:p>
    <w:p w:rsidR="00000000" w:rsidDel="00000000" w:rsidP="00000000" w:rsidRDefault="00000000" w:rsidRPr="00000000" w14:paraId="00000085">
      <w:pPr>
        <w:ind w:left="72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BEIT Sp. z o. o. </w:t>
      </w:r>
    </w:p>
    <w:p w:rsidR="00000000" w:rsidDel="00000000" w:rsidP="00000000" w:rsidRDefault="00000000" w:rsidRPr="00000000" w14:paraId="00000086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Imię Nazwisko: </w:t>
      </w:r>
      <w:hyperlink r:id="rId8">
        <w:r w:rsidDel="00000000" w:rsidR="00000000" w:rsidRPr="00000000">
          <w:rPr>
            <w:rtl w:val="0"/>
          </w:rPr>
          <w:t xml:space="preserve">Beata Doggett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e-mail:beata.doggett@beit.tech</w:t>
      </w:r>
    </w:p>
    <w:p w:rsidR="00000000" w:rsidDel="00000000" w:rsidP="00000000" w:rsidRDefault="00000000" w:rsidRPr="00000000" w14:paraId="00000088">
      <w:pPr>
        <w:ind w:left="323" w:firstLine="397"/>
        <w:jc w:val="both"/>
        <w:rPr/>
      </w:pPr>
      <w:r w:rsidDel="00000000" w:rsidR="00000000" w:rsidRPr="00000000">
        <w:rPr>
          <w:rtl w:val="0"/>
        </w:rPr>
        <w:t xml:space="preserve">tel. 668 154 330</w:t>
      </w:r>
    </w:p>
    <w:p w:rsidR="00000000" w:rsidDel="00000000" w:rsidP="00000000" w:rsidRDefault="00000000" w:rsidRPr="00000000" w14:paraId="00000089">
      <w:pPr>
        <w:ind w:left="323" w:firstLine="39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jc w:val="both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XIX. ZAŁĄCZNIKI</w:t>
      </w:r>
    </w:p>
    <w:p w:rsidR="00000000" w:rsidDel="00000000" w:rsidP="00000000" w:rsidRDefault="00000000" w:rsidRPr="00000000" w14:paraId="0000008B">
      <w:pPr>
        <w:numPr>
          <w:ilvl w:val="0"/>
          <w:numId w:val="5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Formularz ofertowy;</w:t>
      </w:r>
    </w:p>
    <w:p w:rsidR="00000000" w:rsidDel="00000000" w:rsidP="00000000" w:rsidRDefault="00000000" w:rsidRPr="00000000" w14:paraId="0000008C">
      <w:pPr>
        <w:numPr>
          <w:ilvl w:val="0"/>
          <w:numId w:val="5"/>
        </w:numPr>
        <w:ind w:left="426" w:hanging="426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Oświadczenie o spełnieniu warunków udziału w </w:t>
      </w:r>
      <w:r w:rsidDel="00000000" w:rsidR="00000000" w:rsidRPr="00000000">
        <w:rPr>
          <w:rtl w:val="0"/>
        </w:rPr>
        <w:t xml:space="preserve">postępowaniu</w:t>
      </w:r>
      <w:r w:rsidDel="00000000" w:rsidR="00000000" w:rsidRPr="00000000">
        <w:rPr>
          <w:color w:val="000000"/>
          <w:rtl w:val="0"/>
        </w:rPr>
        <w:t xml:space="preserve">;</w:t>
      </w:r>
    </w:p>
    <w:p w:rsidR="00000000" w:rsidDel="00000000" w:rsidP="00000000" w:rsidRDefault="00000000" w:rsidRPr="00000000" w14:paraId="0000008D">
      <w:pPr>
        <w:ind w:left="426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ind w:left="426" w:firstLine="0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footerReference r:id="rId11" w:type="even"/>
      <w:pgSz w:h="16838" w:w="11906" w:orient="portrait"/>
      <w:pgMar w:bottom="993" w:top="1418" w:left="1259" w:right="125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tabs>
        <w:tab w:val="center" w:leader="none" w:pos="4536"/>
        <w:tab w:val="right" w:leader="none" w:pos="9072"/>
      </w:tabs>
      <w:ind w:left="720" w:firstLine="0"/>
      <w:rPr/>
    </w:pPr>
    <w:r w:rsidDel="00000000" w:rsidR="00000000" w:rsidRPr="00000000">
      <w:rPr>
        <w:sz w:val="28"/>
        <w:szCs w:val="28"/>
      </w:rPr>
      <w:drawing>
        <wp:inline distB="0" distT="0" distL="0" distR="0">
          <wp:extent cx="5760720" cy="527685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2768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860"/>
      </w:tabs>
      <w:spacing w:after="0" w:before="0" w:line="240" w:lineRule="auto"/>
      <w:ind w:left="0" w:right="0" w:firstLine="0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50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830" w:hanging="360"/>
      </w:pPr>
      <w:rPr/>
    </w:lvl>
    <w:lvl w:ilvl="2">
      <w:start w:val="1"/>
      <w:numFmt w:val="lowerRoman"/>
      <w:lvlText w:val="%3."/>
      <w:lvlJc w:val="right"/>
      <w:pPr>
        <w:ind w:left="2550" w:hanging="180"/>
      </w:pPr>
      <w:rPr/>
    </w:lvl>
    <w:lvl w:ilvl="3">
      <w:start w:val="1"/>
      <w:numFmt w:val="decimal"/>
      <w:lvlText w:val="%4."/>
      <w:lvlJc w:val="left"/>
      <w:pPr>
        <w:ind w:left="3270" w:hanging="360"/>
      </w:pPr>
      <w:rPr/>
    </w:lvl>
    <w:lvl w:ilvl="4">
      <w:start w:val="1"/>
      <w:numFmt w:val="lowerLetter"/>
      <w:lvlText w:val="%5."/>
      <w:lvlJc w:val="left"/>
      <w:pPr>
        <w:ind w:left="3990" w:hanging="360"/>
      </w:pPr>
      <w:rPr/>
    </w:lvl>
    <w:lvl w:ilvl="5">
      <w:start w:val="1"/>
      <w:numFmt w:val="lowerRoman"/>
      <w:lvlText w:val="%6."/>
      <w:lvlJc w:val="right"/>
      <w:pPr>
        <w:ind w:left="4710" w:hanging="180"/>
      </w:pPr>
      <w:rPr/>
    </w:lvl>
    <w:lvl w:ilvl="6">
      <w:start w:val="1"/>
      <w:numFmt w:val="decimal"/>
      <w:lvlText w:val="%7."/>
      <w:lvlJc w:val="left"/>
      <w:pPr>
        <w:ind w:left="5430" w:hanging="360"/>
      </w:pPr>
      <w:rPr/>
    </w:lvl>
    <w:lvl w:ilvl="7">
      <w:start w:val="1"/>
      <w:numFmt w:val="lowerLetter"/>
      <w:lvlText w:val="%8."/>
      <w:lvlJc w:val="left"/>
      <w:pPr>
        <w:ind w:left="6150" w:hanging="360"/>
      </w:pPr>
      <w:rPr/>
    </w:lvl>
    <w:lvl w:ilvl="8">
      <w:start w:val="1"/>
      <w:numFmt w:val="lowerRoman"/>
      <w:lvlText w:val="%9."/>
      <w:lvlJc w:val="right"/>
      <w:pPr>
        <w:ind w:left="687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644" w:hanging="359.9999999999998"/>
      </w:pPr>
      <w:rPr>
        <w:rFonts w:ascii="Arial" w:cs="Arial" w:eastAsia="Arial" w:hAnsi="Arial"/>
        <w:b w:val="0"/>
        <w:bCs w:val="0"/>
      </w:rPr>
    </w:lvl>
    <w:lvl w:ilvl="1">
      <w:start w:val="2"/>
      <w:numFmt w:val="decimal"/>
      <w:lvlText w:val="%1.%2"/>
      <w:lvlJc w:val="left"/>
      <w:pPr>
        <w:ind w:left="644" w:hanging="359.9999999999998"/>
      </w:pPr>
      <w:rPr>
        <w:b w:val="1"/>
        <w:bCs w:val="1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b w:val="1"/>
        <w:bCs w:val="1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b w:val="1"/>
        <w:bCs w:val="1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b w:val="1"/>
        <w:bCs w:val="1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b w:val="1"/>
        <w:bCs w:val="1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b w:val="1"/>
        <w:bCs w:val="1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b w:val="1"/>
        <w:bCs w:val="1"/>
      </w:rPr>
    </w:lvl>
    <w:lvl w:ilvl="8">
      <w:start w:val="1"/>
      <w:numFmt w:val="decimal"/>
      <w:lvlText w:val="%1.%2.%3.%4.%5.%6.%7.%8.%9"/>
      <w:lvlJc w:val="left"/>
      <w:pPr>
        <w:ind w:left="2084" w:hanging="1800"/>
      </w:pPr>
      <w:rPr>
        <w:b w:val="1"/>
        <w:bCs w:val="1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bullet"/>
      <w:lvlText w:val="−"/>
      <w:lvlJc w:val="left"/>
      <w:pPr>
        <w:ind w:left="11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77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2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2204" w:hanging="360"/>
      </w:pPr>
      <w:rPr>
        <w:b w:val="1"/>
        <w:bCs w:val="1"/>
      </w:rPr>
    </w:lvl>
    <w:lvl w:ilvl="1">
      <w:start w:val="1"/>
      <w:numFmt w:val="decimal"/>
      <w:lvlText w:val="%2)"/>
      <w:lvlJc w:val="left"/>
      <w:pPr>
        <w:ind w:left="2924" w:hanging="360"/>
      </w:pPr>
      <w:rPr/>
    </w:lvl>
    <w:lvl w:ilvl="2">
      <w:start w:val="1"/>
      <w:numFmt w:val="lowerRoman"/>
      <w:lvlText w:val="%3."/>
      <w:lvlJc w:val="right"/>
      <w:pPr>
        <w:ind w:left="3644" w:hanging="180"/>
      </w:pPr>
      <w:rPr/>
    </w:lvl>
    <w:lvl w:ilvl="3">
      <w:start w:val="1"/>
      <w:numFmt w:val="decimal"/>
      <w:lvlText w:val="%4."/>
      <w:lvlJc w:val="left"/>
      <w:pPr>
        <w:ind w:left="4364" w:hanging="360"/>
      </w:pPr>
      <w:rPr/>
    </w:lvl>
    <w:lvl w:ilvl="4">
      <w:start w:val="1"/>
      <w:numFmt w:val="lowerLetter"/>
      <w:lvlText w:val="%5."/>
      <w:lvlJc w:val="left"/>
      <w:pPr>
        <w:ind w:left="5084" w:hanging="360"/>
      </w:pPr>
      <w:rPr/>
    </w:lvl>
    <w:lvl w:ilvl="5">
      <w:start w:val="1"/>
      <w:numFmt w:val="lowerRoman"/>
      <w:lvlText w:val="%6."/>
      <w:lvlJc w:val="right"/>
      <w:pPr>
        <w:ind w:left="5804" w:hanging="180"/>
      </w:pPr>
      <w:rPr/>
    </w:lvl>
    <w:lvl w:ilvl="6">
      <w:start w:val="1"/>
      <w:numFmt w:val="decimal"/>
      <w:lvlText w:val="%7."/>
      <w:lvlJc w:val="left"/>
      <w:pPr>
        <w:ind w:left="6524" w:hanging="360"/>
      </w:pPr>
      <w:rPr/>
    </w:lvl>
    <w:lvl w:ilvl="7">
      <w:start w:val="1"/>
      <w:numFmt w:val="lowerLetter"/>
      <w:lvlText w:val="%8."/>
      <w:lvlJc w:val="left"/>
      <w:pPr>
        <w:ind w:left="7244" w:hanging="360"/>
      </w:pPr>
      <w:rPr/>
    </w:lvl>
    <w:lvl w:ilvl="8">
      <w:start w:val="1"/>
      <w:numFmt w:val="lowerRoman"/>
      <w:lvlText w:val="%9."/>
      <w:lvlJc w:val="right"/>
      <w:pPr>
        <w:ind w:left="7964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4"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ind w:left="1110" w:hanging="360"/>
      </w:pPr>
      <w:rPr>
        <w:rFonts w:ascii="Times New Roman" w:cs="Times New Roman" w:eastAsia="Times New Roman" w:hAnsi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830" w:hanging="360"/>
      </w:pPr>
      <w:rPr/>
    </w:lvl>
    <w:lvl w:ilvl="2">
      <w:start w:val="1"/>
      <w:numFmt w:val="lowerRoman"/>
      <w:lvlText w:val="%3."/>
      <w:lvlJc w:val="right"/>
      <w:pPr>
        <w:ind w:left="2550" w:hanging="180"/>
      </w:pPr>
      <w:rPr/>
    </w:lvl>
    <w:lvl w:ilvl="3">
      <w:start w:val="1"/>
      <w:numFmt w:val="decimal"/>
      <w:lvlText w:val="%4."/>
      <w:lvlJc w:val="left"/>
      <w:pPr>
        <w:ind w:left="3270" w:hanging="360"/>
      </w:pPr>
      <w:rPr/>
    </w:lvl>
    <w:lvl w:ilvl="4">
      <w:start w:val="1"/>
      <w:numFmt w:val="lowerLetter"/>
      <w:lvlText w:val="%5."/>
      <w:lvlJc w:val="left"/>
      <w:pPr>
        <w:ind w:left="3990" w:hanging="360"/>
      </w:pPr>
      <w:rPr/>
    </w:lvl>
    <w:lvl w:ilvl="5">
      <w:start w:val="1"/>
      <w:numFmt w:val="lowerRoman"/>
      <w:lvlText w:val="%6."/>
      <w:lvlJc w:val="right"/>
      <w:pPr>
        <w:ind w:left="4710" w:hanging="180"/>
      </w:pPr>
      <w:rPr/>
    </w:lvl>
    <w:lvl w:ilvl="6">
      <w:start w:val="1"/>
      <w:numFmt w:val="decimal"/>
      <w:lvlText w:val="%7."/>
      <w:lvlJc w:val="left"/>
      <w:pPr>
        <w:ind w:left="5430" w:hanging="360"/>
      </w:pPr>
      <w:rPr/>
    </w:lvl>
    <w:lvl w:ilvl="7">
      <w:start w:val="1"/>
      <w:numFmt w:val="lowerLetter"/>
      <w:lvlText w:val="%8."/>
      <w:lvlJc w:val="left"/>
      <w:pPr>
        <w:ind w:left="6150" w:hanging="360"/>
      </w:pPr>
      <w:rPr/>
    </w:lvl>
    <w:lvl w:ilvl="8">
      <w:start w:val="1"/>
      <w:numFmt w:val="lowerRoman"/>
      <w:lvlText w:val="%9."/>
      <w:lvlJc w:val="right"/>
      <w:pPr>
        <w:ind w:left="687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/>
    <w:rPr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bazakonkurencyjnosci.funduszeeuropejskie.gov.pl" TargetMode="External"/><Relationship Id="rId8" Type="http://schemas.openxmlformats.org/officeDocument/2006/relationships/hyperlink" Target="mailto:beata.doggett@beit.tech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mlqqho2HyGfZND24AHf/xYNykg==">CgMxLjA4AHIhMThRLUVPeG1rQUJxRC01OGtmUXprSjBwSW4yLUhtR2U3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